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A2301" w14:textId="592A4704" w:rsidR="00B95AAB" w:rsidRDefault="00F70F08" w:rsidP="00B95AAB">
      <w:pPr>
        <w:pStyle w:val="Header"/>
      </w:pPr>
      <w:r>
        <w:rPr>
          <w:noProof/>
        </w:rPr>
        <w:drawing>
          <wp:anchor distT="0" distB="0" distL="114300" distR="114300" simplePos="0" relativeHeight="251659264" behindDoc="0" locked="0" layoutInCell="1" allowOverlap="1" wp14:anchorId="35BDD3DF" wp14:editId="68845B6D">
            <wp:simplePos x="0" y="0"/>
            <wp:positionH relativeFrom="column">
              <wp:posOffset>2986405</wp:posOffset>
            </wp:positionH>
            <wp:positionV relativeFrom="paragraph">
              <wp:posOffset>-28575</wp:posOffset>
            </wp:positionV>
            <wp:extent cx="771525" cy="916940"/>
            <wp:effectExtent l="0" t="0" r="9525" b="0"/>
            <wp:wrapThrough wrapText="bothSides">
              <wp:wrapPolygon edited="0">
                <wp:start x="0" y="0"/>
                <wp:lineTo x="0" y="21091"/>
                <wp:lineTo x="21333" y="21091"/>
                <wp:lineTo x="21333" y="0"/>
                <wp:lineTo x="0" y="0"/>
              </wp:wrapPolygon>
            </wp:wrapThrough>
            <wp:docPr id="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16940"/>
                    </a:xfrm>
                    <a:prstGeom prst="rect">
                      <a:avLst/>
                    </a:prstGeom>
                    <a:noFill/>
                  </pic:spPr>
                </pic:pic>
              </a:graphicData>
            </a:graphic>
            <wp14:sizeRelH relativeFrom="page">
              <wp14:pctWidth>0</wp14:pctWidth>
            </wp14:sizeRelH>
            <wp14:sizeRelV relativeFrom="page">
              <wp14:pctHeight>0</wp14:pctHeight>
            </wp14:sizeRelV>
          </wp:anchor>
        </w:drawing>
      </w:r>
    </w:p>
    <w:p w14:paraId="43CDAE10" w14:textId="4636F19C" w:rsidR="00912E57" w:rsidRDefault="00F70F08" w:rsidP="00B95AAB">
      <w:pPr>
        <w:pStyle w:val="Header"/>
      </w:pPr>
      <w:r>
        <w:rPr>
          <w:noProof/>
        </w:rPr>
        <mc:AlternateContent>
          <mc:Choice Requires="wps">
            <w:drawing>
              <wp:anchor distT="0" distB="0" distL="114300" distR="114300" simplePos="0" relativeHeight="251656192" behindDoc="0" locked="0" layoutInCell="1" allowOverlap="1" wp14:anchorId="4E75D7C5" wp14:editId="610C7DAD">
                <wp:simplePos x="0" y="0"/>
                <wp:positionH relativeFrom="column">
                  <wp:posOffset>-675005</wp:posOffset>
                </wp:positionH>
                <wp:positionV relativeFrom="paragraph">
                  <wp:posOffset>194945</wp:posOffset>
                </wp:positionV>
                <wp:extent cx="2804795" cy="455930"/>
                <wp:effectExtent l="0" t="0" r="0" b="0"/>
                <wp:wrapNone/>
                <wp:docPr id="4"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0A8B0" w14:textId="77777777" w:rsidR="00B95AAB" w:rsidRPr="00CA6F9C" w:rsidRDefault="00B95AAB" w:rsidP="00B95AAB">
                            <w:pPr>
                              <w:jc w:val="center"/>
                              <w:rPr>
                                <w:rFonts w:ascii="Goudy Old Style" w:hAnsi="Goudy Old Style"/>
                                <w:b/>
                                <w:smallCaps/>
                                <w:color w:val="0C188C"/>
                                <w:spacing w:val="16"/>
                              </w:rPr>
                            </w:pPr>
                            <w:r w:rsidRPr="00CA6F9C">
                              <w:rPr>
                                <w:rFonts w:ascii="Goudy Old Style" w:hAnsi="Goudy Old Style"/>
                                <w:b/>
                                <w:smallCaps/>
                                <w:color w:val="0C188C"/>
                                <w:spacing w:val="16"/>
                              </w:rPr>
                              <w:t>State of Maine</w:t>
                            </w:r>
                            <w:r w:rsidRPr="00CA6F9C">
                              <w:rPr>
                                <w:rFonts w:ascii="Goudy Old Style" w:hAnsi="Goudy Old Style"/>
                                <w:b/>
                                <w:smallCaps/>
                                <w:color w:val="0C188C"/>
                                <w:spacing w:val="16"/>
                              </w:rPr>
                              <w:br/>
                              <w:t>Office of the Attorney General</w:t>
                            </w:r>
                            <w:r w:rsidRPr="00CA6F9C">
                              <w:rPr>
                                <w:rFonts w:ascii="Goudy Old Style" w:hAnsi="Goudy Old Style"/>
                                <w:b/>
                                <w:smallCaps/>
                                <w:color w:val="0C188C"/>
                                <w:spacing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5D7C5" id="_x0000_t202" coordsize="21600,21600" o:spt="202" path="m,l,21600r21600,l21600,xe">
                <v:stroke joinstyle="miter"/>
                <v:path gradientshapeok="t" o:connecttype="rect"/>
              </v:shapetype>
              <v:shape id="Text Box 5" o:spid="_x0000_s1026" type="#_x0000_t202" alt="&quot;&quot;" style="position:absolute;margin-left:-53.15pt;margin-top:15.35pt;width:220.85pt;height:3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" stroked="f">
                <v:textbox>
                  <w:txbxContent>
                    <w:p w14:paraId="0F40A8B0" w14:textId="77777777" w:rsidR="00B95AAB" w:rsidRPr="00CA6F9C" w:rsidRDefault="00B95AAB" w:rsidP="00B95AAB">
                      <w:pPr>
                        <w:jc w:val="center"/>
                        <w:rPr>
                          <w:rFonts w:ascii="Goudy Old Style" w:hAnsi="Goudy Old Style"/>
                          <w:b/>
                          <w:smallCaps/>
                          <w:color w:val="0C188C"/>
                          <w:spacing w:val="16"/>
                        </w:rPr>
                      </w:pPr>
                      <w:r w:rsidRPr="00CA6F9C">
                        <w:rPr>
                          <w:rFonts w:ascii="Goudy Old Style" w:hAnsi="Goudy Old Style"/>
                          <w:b/>
                          <w:smallCaps/>
                          <w:color w:val="0C188C"/>
                          <w:spacing w:val="16"/>
                        </w:rPr>
                        <w:t>State of Maine</w:t>
                      </w:r>
                      <w:r w:rsidRPr="00CA6F9C">
                        <w:rPr>
                          <w:rFonts w:ascii="Goudy Old Style" w:hAnsi="Goudy Old Style"/>
                          <w:b/>
                          <w:smallCaps/>
                          <w:color w:val="0C188C"/>
                          <w:spacing w:val="16"/>
                        </w:rPr>
                        <w:br/>
                        <w:t>Office of the Attorney General</w:t>
                      </w:r>
                      <w:r w:rsidRPr="00CA6F9C">
                        <w:rPr>
                          <w:rFonts w:ascii="Goudy Old Style" w:hAnsi="Goudy Old Style"/>
                          <w:b/>
                          <w:smallCaps/>
                          <w:color w:val="0C188C"/>
                          <w:spacing w:val="16"/>
                        </w:rPr>
                        <w:br/>
                      </w:r>
                    </w:p>
                  </w:txbxContent>
                </v:textbox>
              </v:shape>
            </w:pict>
          </mc:Fallback>
        </mc:AlternateContent>
      </w:r>
    </w:p>
    <w:p w14:paraId="449B6757" w14:textId="4A86685A" w:rsidR="00912E57" w:rsidRDefault="00F70F08" w:rsidP="00B95AAB">
      <w:pPr>
        <w:pStyle w:val="Header"/>
      </w:pPr>
      <w:r>
        <w:rPr>
          <w:noProof/>
        </w:rPr>
        <mc:AlternateContent>
          <mc:Choice Requires="wps">
            <w:drawing>
              <wp:anchor distT="0" distB="0" distL="114300" distR="114300" simplePos="0" relativeHeight="251658240" behindDoc="1" locked="0" layoutInCell="1" allowOverlap="1" wp14:anchorId="19E37E87" wp14:editId="373E3502">
                <wp:simplePos x="0" y="0"/>
                <wp:positionH relativeFrom="column">
                  <wp:posOffset>4507230</wp:posOffset>
                </wp:positionH>
                <wp:positionV relativeFrom="paragraph">
                  <wp:posOffset>24765</wp:posOffset>
                </wp:positionV>
                <wp:extent cx="2125980" cy="522605"/>
                <wp:effectExtent l="0" t="0" r="0" b="0"/>
                <wp:wrapThrough wrapText="bothSides">
                  <wp:wrapPolygon edited="0">
                    <wp:start x="0" y="0"/>
                    <wp:lineTo x="0" y="20471"/>
                    <wp:lineTo x="21484" y="20471"/>
                    <wp:lineTo x="21484" y="0"/>
                    <wp:lineTo x="0" y="0"/>
                  </wp:wrapPolygon>
                </wp:wrapThrough>
                <wp:docPr id="2"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52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4A043" w14:textId="77777777" w:rsidR="00B95AAB" w:rsidRPr="00CA6F9C" w:rsidRDefault="00B95AAB" w:rsidP="00B95AAB">
                            <w:pPr>
                              <w:rPr>
                                <w:rFonts w:ascii="Goudy Old Style" w:hAnsi="Goudy Old Style"/>
                                <w:b/>
                                <w:smallCaps/>
                                <w:color w:val="0C188C"/>
                                <w:spacing w:val="16"/>
                                <w:sz w:val="18"/>
                                <w:szCs w:val="18"/>
                              </w:rPr>
                            </w:pPr>
                            <w:r w:rsidRPr="00CA6F9C">
                              <w:rPr>
                                <w:rFonts w:ascii="Goudy Old Style" w:hAnsi="Goudy Old Style"/>
                                <w:b/>
                                <w:smallCaps/>
                                <w:color w:val="0C188C"/>
                                <w:spacing w:val="16"/>
                                <w:sz w:val="18"/>
                                <w:szCs w:val="18"/>
                              </w:rPr>
                              <w:t>tel: (207) 626-8800</w:t>
                            </w:r>
                            <w:r w:rsidRPr="00CA6F9C">
                              <w:rPr>
                                <w:rFonts w:ascii="Goudy Old Style" w:hAnsi="Goudy Old Style"/>
                                <w:b/>
                                <w:smallCaps/>
                                <w:color w:val="0C188C"/>
                                <w:spacing w:val="16"/>
                                <w:sz w:val="18"/>
                                <w:szCs w:val="18"/>
                              </w:rPr>
                              <w:br/>
                              <w:t>tty users call maine relay 711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37E87" id="Text Box 7" o:spid="_x0000_s1027" type="#_x0000_t202" alt="&quot;&quot;" style="position:absolute;margin-left:354.9pt;margin-top:1.95pt;width:167.4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" stroked="f">
                <v:textbox>
                  <w:txbxContent>
                    <w:p w14:paraId="55F4A043" w14:textId="77777777" w:rsidR="00B95AAB" w:rsidRPr="00CA6F9C" w:rsidRDefault="00B95AAB" w:rsidP="00B95AAB">
                      <w:pPr>
                        <w:rPr>
                          <w:rFonts w:ascii="Goudy Old Style" w:hAnsi="Goudy Old Style"/>
                          <w:b/>
                          <w:smallCaps/>
                          <w:color w:val="0C188C"/>
                          <w:spacing w:val="16"/>
                          <w:sz w:val="18"/>
                          <w:szCs w:val="18"/>
                        </w:rPr>
                      </w:pPr>
                      <w:r w:rsidRPr="00CA6F9C">
                        <w:rPr>
                          <w:rFonts w:ascii="Goudy Old Style" w:hAnsi="Goudy Old Style"/>
                          <w:b/>
                          <w:smallCaps/>
                          <w:color w:val="0C188C"/>
                          <w:spacing w:val="16"/>
                          <w:sz w:val="18"/>
                          <w:szCs w:val="18"/>
                        </w:rPr>
                        <w:t>tel: (207) 626-8800</w:t>
                      </w:r>
                      <w:r w:rsidRPr="00CA6F9C">
                        <w:rPr>
                          <w:rFonts w:ascii="Goudy Old Style" w:hAnsi="Goudy Old Style"/>
                          <w:b/>
                          <w:smallCaps/>
                          <w:color w:val="0C188C"/>
                          <w:spacing w:val="16"/>
                          <w:sz w:val="18"/>
                          <w:szCs w:val="18"/>
                        </w:rPr>
                        <w:br/>
                        <w:t>tty users call maine relay 711</w:t>
                      </w:r>
                    </w:p>
                  </w:txbxContent>
                </v:textbox>
                <w10:wrap type="through"/>
              </v:shape>
            </w:pict>
          </mc:Fallback>
        </mc:AlternateContent>
      </w:r>
    </w:p>
    <w:p w14:paraId="18D8520B" w14:textId="32F49543" w:rsidR="00B95AAB" w:rsidRDefault="00B95AAB" w:rsidP="00B95AAB">
      <w:pPr>
        <w:rPr>
          <w:rStyle w:val="InitialStyle"/>
          <w:rFonts w:ascii="Times New Roman" w:hAnsi="Times New Roman"/>
          <w:sz w:val="20"/>
        </w:rPr>
      </w:pPr>
    </w:p>
    <w:p w14:paraId="3DD036E1" w14:textId="5943CEEE" w:rsidR="00B95AAB" w:rsidRPr="00B95AAB" w:rsidRDefault="00B95AAB" w:rsidP="00B95AAB"/>
    <w:p w14:paraId="77D62921" w14:textId="17A4BCA7" w:rsidR="00B95AAB" w:rsidRPr="00B95AAB" w:rsidRDefault="00287481" w:rsidP="00B95AAB">
      <w:r>
        <w:rPr>
          <w:noProof/>
        </w:rPr>
        <mc:AlternateContent>
          <mc:Choice Requires="wps">
            <w:drawing>
              <wp:anchor distT="0" distB="0" distL="114300" distR="114300" simplePos="0" relativeHeight="251657216" behindDoc="0" locked="0" layoutInCell="1" allowOverlap="1" wp14:anchorId="4779D257" wp14:editId="5792074D">
                <wp:simplePos x="0" y="0"/>
                <wp:positionH relativeFrom="column">
                  <wp:posOffset>2387600</wp:posOffset>
                </wp:positionH>
                <wp:positionV relativeFrom="paragraph">
                  <wp:posOffset>90170</wp:posOffset>
                </wp:positionV>
                <wp:extent cx="1983740" cy="4191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72B6B" w14:textId="77777777" w:rsidR="00B95AAB" w:rsidRPr="00CA6F9C" w:rsidRDefault="00B95AAB" w:rsidP="00B95AAB">
                            <w:pPr>
                              <w:jc w:val="center"/>
                              <w:rPr>
                                <w:rFonts w:ascii="Goudy Old Style" w:hAnsi="Goudy Old Style"/>
                                <w:b/>
                                <w:smallCaps/>
                                <w:color w:val="0C188C"/>
                              </w:rPr>
                            </w:pPr>
                            <w:r>
                              <w:rPr>
                                <w:rFonts w:ascii="Goudy Old Style" w:hAnsi="Goudy Old Style"/>
                                <w:b/>
                                <w:smallCaps/>
                                <w:color w:val="0C188C"/>
                                <w:spacing w:val="16"/>
                                <w:sz w:val="26"/>
                                <w:szCs w:val="26"/>
                              </w:rPr>
                              <w:t>Aaron M. Frey</w:t>
                            </w:r>
                            <w:r w:rsidRPr="00CA6F9C">
                              <w:rPr>
                                <w:rFonts w:ascii="Goudy Old Style" w:hAnsi="Goudy Old Style"/>
                                <w:b/>
                                <w:smallCaps/>
                                <w:color w:val="0C188C"/>
                              </w:rPr>
                              <w:br/>
                            </w:r>
                            <w:r w:rsidRPr="00CA6F9C">
                              <w:rPr>
                                <w:rFonts w:ascii="Arial Narrow" w:hAnsi="Arial Narrow"/>
                                <w:b/>
                                <w:smallCaps/>
                                <w:color w:val="0C188C"/>
                                <w:sz w:val="15"/>
                                <w:szCs w:val="15"/>
                              </w:rPr>
                              <w:t xml:space="preserve"> </w:t>
                            </w:r>
                            <w:r w:rsidRPr="00CA6F9C">
                              <w:rPr>
                                <w:rFonts w:ascii="Arial Narrow" w:hAnsi="Arial Narrow"/>
                                <w:b/>
                                <w:smallCaps/>
                                <w:color w:val="0C188C"/>
                                <w:spacing w:val="12"/>
                                <w:sz w:val="15"/>
                                <w:szCs w:val="15"/>
                              </w:rPr>
                              <w:t>ATTORNEY GENERAL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79D257" id="Text Box 6" o:spid="_x0000_s1028" type="#_x0000_t202" style="position:absolute;margin-left:188pt;margin-top:7.1pt;width:156.2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" stroked="f">
                <v:textbox>
                  <w:txbxContent>
                    <w:p w14:paraId="4F572B6B" w14:textId="77777777" w:rsidR="00B95AAB" w:rsidRPr="00CA6F9C" w:rsidRDefault="00B95AAB" w:rsidP="00B95AAB">
                      <w:pPr>
                        <w:jc w:val="center"/>
                        <w:rPr>
                          <w:rFonts w:ascii="Goudy Old Style" w:hAnsi="Goudy Old Style"/>
                          <w:b/>
                          <w:smallCaps/>
                          <w:color w:val="0C188C"/>
                        </w:rPr>
                      </w:pPr>
                      <w:r>
                        <w:rPr>
                          <w:rFonts w:ascii="Goudy Old Style" w:hAnsi="Goudy Old Style"/>
                          <w:b/>
                          <w:smallCaps/>
                          <w:color w:val="0C188C"/>
                          <w:spacing w:val="16"/>
                          <w:sz w:val="26"/>
                          <w:szCs w:val="26"/>
                        </w:rPr>
                        <w:t>Aaron M. Frey</w:t>
                      </w:r>
                      <w:r w:rsidRPr="00CA6F9C">
                        <w:rPr>
                          <w:rFonts w:ascii="Goudy Old Style" w:hAnsi="Goudy Old Style"/>
                          <w:b/>
                          <w:smallCaps/>
                          <w:color w:val="0C188C"/>
                        </w:rPr>
                        <w:br/>
                      </w:r>
                      <w:r w:rsidRPr="00CA6F9C">
                        <w:rPr>
                          <w:rFonts w:ascii="Arial Narrow" w:hAnsi="Arial Narrow"/>
                          <w:b/>
                          <w:smallCaps/>
                          <w:color w:val="0C188C"/>
                          <w:sz w:val="15"/>
                          <w:szCs w:val="15"/>
                        </w:rPr>
                        <w:t xml:space="preserve"> </w:t>
                      </w:r>
                      <w:r w:rsidRPr="00CA6F9C">
                        <w:rPr>
                          <w:rFonts w:ascii="Arial Narrow" w:hAnsi="Arial Narrow"/>
                          <w:b/>
                          <w:smallCaps/>
                          <w:color w:val="0C188C"/>
                          <w:spacing w:val="12"/>
                          <w:sz w:val="15"/>
                          <w:szCs w:val="15"/>
                        </w:rPr>
                        <w:t>ATTORNEY GENERAL</w:t>
                      </w:r>
                    </w:p>
                  </w:txbxContent>
                </v:textbox>
              </v:shape>
            </w:pict>
          </mc:Fallback>
        </mc:AlternateContent>
      </w:r>
    </w:p>
    <w:p w14:paraId="6DF4DD8F" w14:textId="608CE11B" w:rsidR="00B95AAB" w:rsidRPr="00B95AAB" w:rsidRDefault="00B95AAB" w:rsidP="00B95AAB"/>
    <w:p w14:paraId="65E4997A" w14:textId="77777777" w:rsidR="00B95AAB" w:rsidRPr="00B95AAB" w:rsidRDefault="00B95AAB" w:rsidP="00B95AAB"/>
    <w:p w14:paraId="0DE0D822" w14:textId="77777777" w:rsidR="00B95AAB" w:rsidRPr="00B95AAB" w:rsidRDefault="00B95AAB" w:rsidP="00B95AAB"/>
    <w:p w14:paraId="05D038AB" w14:textId="38BF7EEC" w:rsidR="00B95AAB" w:rsidRPr="00B95AAB" w:rsidRDefault="00B95AAB" w:rsidP="00B95AAB"/>
    <w:p w14:paraId="201AA0F6" w14:textId="77777777" w:rsidR="00DA1285" w:rsidRPr="003E589D" w:rsidRDefault="00D80A30" w:rsidP="003E589D">
      <w:pPr>
        <w:spacing w:line="259" w:lineRule="auto"/>
        <w:ind w:left="2160" w:firstLine="720"/>
        <w:rPr>
          <w:rFonts w:eastAsia="Calibri"/>
          <w:sz w:val="28"/>
          <w:szCs w:val="28"/>
        </w:rPr>
      </w:pPr>
      <w:r w:rsidRPr="003E589D">
        <w:rPr>
          <w:rFonts w:eastAsia="Calibri"/>
          <w:sz w:val="28"/>
          <w:szCs w:val="28"/>
        </w:rPr>
        <w:t>MAI</w:t>
      </w:r>
      <w:r w:rsidR="00DA1285" w:rsidRPr="003E589D">
        <w:rPr>
          <w:rFonts w:eastAsia="Calibri"/>
          <w:sz w:val="28"/>
          <w:szCs w:val="28"/>
        </w:rPr>
        <w:t>NE CREDIT FREEZE FACT SHEET</w:t>
      </w:r>
    </w:p>
    <w:p w14:paraId="389DB09E" w14:textId="77777777" w:rsidR="00DA1285" w:rsidRPr="00621443" w:rsidRDefault="00DA1285" w:rsidP="00D80A30">
      <w:pPr>
        <w:spacing w:line="259" w:lineRule="auto"/>
        <w:rPr>
          <w:rFonts w:eastAsia="Calibri"/>
          <w:sz w:val="22"/>
          <w:szCs w:val="22"/>
        </w:rPr>
      </w:pPr>
      <w:r w:rsidRPr="00621443">
        <w:rPr>
          <w:rFonts w:eastAsia="Calibri"/>
          <w:sz w:val="22"/>
          <w:szCs w:val="22"/>
        </w:rPr>
        <w:t>Consumers can lock and unlock their credit reports for FREE under Maine law!</w:t>
      </w:r>
    </w:p>
    <w:p w14:paraId="148D8088" w14:textId="77777777" w:rsidR="00D80A30" w:rsidRDefault="00D80A30" w:rsidP="00DA1285">
      <w:pPr>
        <w:rPr>
          <w:sz w:val="22"/>
          <w:szCs w:val="22"/>
        </w:rPr>
      </w:pPr>
    </w:p>
    <w:p w14:paraId="1388A0CC" w14:textId="77777777" w:rsidR="00DA1285" w:rsidRPr="00621443" w:rsidRDefault="00DA1285" w:rsidP="00DA1285">
      <w:pPr>
        <w:rPr>
          <w:sz w:val="22"/>
          <w:szCs w:val="22"/>
        </w:rPr>
      </w:pPr>
      <w:r w:rsidRPr="00621443">
        <w:rPr>
          <w:sz w:val="22"/>
          <w:szCs w:val="22"/>
        </w:rPr>
        <w:t xml:space="preserve">Prevent identity theft by placing a FREE credit </w:t>
      </w:r>
      <w:proofErr w:type="gramStart"/>
      <w:r w:rsidRPr="00621443">
        <w:rPr>
          <w:sz w:val="22"/>
          <w:szCs w:val="22"/>
        </w:rPr>
        <w:t>freeze</w:t>
      </w:r>
      <w:proofErr w:type="gramEnd"/>
      <w:r w:rsidRPr="00621443">
        <w:rPr>
          <w:sz w:val="22"/>
          <w:szCs w:val="22"/>
        </w:rPr>
        <w:t xml:space="preserve"> your credit report with the three major credit reporting agencies. A credit freeze prevents unauthorized parties from accessing your credit report unless you give them specific permission. A current lender can access your report information for the purposes of account maintenance, monitoring credit line increases, and account upgrades and enhancements. Locking down your credit will not impact your credit score.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19"/>
        <w:gridCol w:w="3591"/>
        <w:gridCol w:w="3616"/>
      </w:tblGrid>
      <w:tr w:rsidR="00DA1285" w:rsidRPr="00B30048" w14:paraId="61E28CF3" w14:textId="77777777" w:rsidTr="00B30048">
        <w:trPr>
          <w:trHeight w:val="339"/>
        </w:trPr>
        <w:tc>
          <w:tcPr>
            <w:tcW w:w="3624" w:type="dxa"/>
            <w:shd w:val="clear" w:color="auto" w:fill="auto"/>
          </w:tcPr>
          <w:p w14:paraId="7B8D7F35" w14:textId="77777777" w:rsidR="00DA1285" w:rsidRPr="00B30048" w:rsidRDefault="00DA1285" w:rsidP="00B30048">
            <w:pPr>
              <w:tabs>
                <w:tab w:val="left" w:pos="276"/>
              </w:tabs>
              <w:ind w:right="576"/>
              <w:jc w:val="center"/>
              <w:rPr>
                <w:b/>
                <w:bCs/>
                <w:sz w:val="28"/>
                <w:szCs w:val="28"/>
              </w:rPr>
            </w:pPr>
            <w:r w:rsidRPr="00B30048">
              <w:rPr>
                <w:b/>
                <w:bCs/>
                <w:sz w:val="28"/>
                <w:szCs w:val="28"/>
              </w:rPr>
              <w:t>Equifax</w:t>
            </w:r>
          </w:p>
        </w:tc>
        <w:tc>
          <w:tcPr>
            <w:tcW w:w="3624" w:type="dxa"/>
            <w:shd w:val="clear" w:color="auto" w:fill="auto"/>
          </w:tcPr>
          <w:p w14:paraId="7E5610EE" w14:textId="77777777" w:rsidR="00DA1285" w:rsidRPr="00B30048" w:rsidRDefault="00DA1285" w:rsidP="00B30048">
            <w:pPr>
              <w:ind w:right="576"/>
              <w:jc w:val="center"/>
              <w:rPr>
                <w:b/>
                <w:bCs/>
                <w:sz w:val="28"/>
                <w:szCs w:val="28"/>
              </w:rPr>
            </w:pPr>
            <w:r w:rsidRPr="00B30048">
              <w:rPr>
                <w:b/>
                <w:bCs/>
                <w:sz w:val="28"/>
                <w:szCs w:val="28"/>
              </w:rPr>
              <w:t>Experian</w:t>
            </w:r>
          </w:p>
        </w:tc>
        <w:tc>
          <w:tcPr>
            <w:tcW w:w="3624" w:type="dxa"/>
            <w:shd w:val="clear" w:color="auto" w:fill="auto"/>
          </w:tcPr>
          <w:p w14:paraId="46D48441" w14:textId="77777777" w:rsidR="00DA1285" w:rsidRPr="00B30048" w:rsidRDefault="00DA1285" w:rsidP="00B30048">
            <w:pPr>
              <w:ind w:right="576"/>
              <w:jc w:val="center"/>
              <w:rPr>
                <w:b/>
                <w:bCs/>
                <w:sz w:val="28"/>
                <w:szCs w:val="28"/>
              </w:rPr>
            </w:pPr>
            <w:r w:rsidRPr="00B30048">
              <w:rPr>
                <w:b/>
                <w:bCs/>
                <w:sz w:val="28"/>
                <w:szCs w:val="28"/>
              </w:rPr>
              <w:t>TransUnion</w:t>
            </w:r>
          </w:p>
        </w:tc>
      </w:tr>
      <w:tr w:rsidR="00DA1285" w:rsidRPr="00B30048" w14:paraId="3F557986" w14:textId="77777777" w:rsidTr="00B30048">
        <w:trPr>
          <w:trHeight w:val="492"/>
        </w:trPr>
        <w:tc>
          <w:tcPr>
            <w:tcW w:w="3624" w:type="dxa"/>
            <w:shd w:val="clear" w:color="auto" w:fill="auto"/>
          </w:tcPr>
          <w:p w14:paraId="4B46303A" w14:textId="77777777" w:rsidR="00E76462" w:rsidRDefault="00E76462" w:rsidP="00E76462">
            <w:hyperlink r:id="rId9" w:history="1">
              <w:r>
                <w:rPr>
                  <w:rStyle w:val="Hyperlink"/>
                </w:rPr>
                <w:t>Credit Report Services | Equifax®</w:t>
              </w:r>
            </w:hyperlink>
          </w:p>
          <w:p w14:paraId="5EB4F4C3" w14:textId="77777777" w:rsidR="00DA1285" w:rsidRPr="00B30048" w:rsidRDefault="00DA1285" w:rsidP="00B30048">
            <w:pPr>
              <w:ind w:right="576"/>
              <w:jc w:val="center"/>
              <w:rPr>
                <w:sz w:val="24"/>
                <w:szCs w:val="24"/>
              </w:rPr>
            </w:pPr>
          </w:p>
        </w:tc>
        <w:tc>
          <w:tcPr>
            <w:tcW w:w="3624" w:type="dxa"/>
            <w:shd w:val="clear" w:color="auto" w:fill="auto"/>
          </w:tcPr>
          <w:p w14:paraId="5F1ED8EB" w14:textId="77777777" w:rsidR="00DA1285" w:rsidRPr="00B30048" w:rsidRDefault="00DA1285" w:rsidP="00B30048">
            <w:pPr>
              <w:ind w:right="576"/>
              <w:jc w:val="center"/>
              <w:rPr>
                <w:sz w:val="24"/>
                <w:szCs w:val="24"/>
              </w:rPr>
            </w:pPr>
            <w:hyperlink r:id="rId10" w:history="1">
              <w:r w:rsidRPr="00B30048">
                <w:rPr>
                  <w:rStyle w:val="Hyperlink"/>
                  <w:sz w:val="24"/>
                  <w:szCs w:val="24"/>
                </w:rPr>
                <w:t>www.experian.com/freeze</w:t>
              </w:r>
            </w:hyperlink>
          </w:p>
        </w:tc>
        <w:tc>
          <w:tcPr>
            <w:tcW w:w="3624" w:type="dxa"/>
            <w:shd w:val="clear" w:color="auto" w:fill="auto"/>
          </w:tcPr>
          <w:p w14:paraId="3D74A7C8" w14:textId="77777777" w:rsidR="00DA1285" w:rsidRPr="00B30048" w:rsidRDefault="00DA1285" w:rsidP="00B30048">
            <w:pPr>
              <w:ind w:right="576"/>
              <w:jc w:val="center"/>
              <w:rPr>
                <w:sz w:val="24"/>
                <w:szCs w:val="24"/>
              </w:rPr>
            </w:pPr>
            <w:hyperlink r:id="rId11" w:history="1">
              <w:r w:rsidRPr="00B30048">
                <w:rPr>
                  <w:rStyle w:val="Hyperlink"/>
                  <w:sz w:val="24"/>
                  <w:szCs w:val="24"/>
                </w:rPr>
                <w:t>www.transunion.com/credit-freeze</w:t>
              </w:r>
            </w:hyperlink>
          </w:p>
        </w:tc>
      </w:tr>
      <w:tr w:rsidR="00DA1285" w:rsidRPr="00B30048" w14:paraId="32B145E7" w14:textId="77777777" w:rsidTr="00B30048">
        <w:trPr>
          <w:trHeight w:val="285"/>
        </w:trPr>
        <w:tc>
          <w:tcPr>
            <w:tcW w:w="3624" w:type="dxa"/>
            <w:shd w:val="clear" w:color="auto" w:fill="auto"/>
          </w:tcPr>
          <w:p w14:paraId="4D23E9AA" w14:textId="77777777" w:rsidR="00DA1285" w:rsidRPr="00B30048" w:rsidRDefault="00DA1285" w:rsidP="00B30048">
            <w:pPr>
              <w:ind w:right="576"/>
              <w:jc w:val="center"/>
              <w:rPr>
                <w:sz w:val="24"/>
                <w:szCs w:val="24"/>
              </w:rPr>
            </w:pPr>
            <w:r w:rsidRPr="00B30048">
              <w:rPr>
                <w:sz w:val="24"/>
                <w:szCs w:val="24"/>
              </w:rPr>
              <w:t>800-685-1111</w:t>
            </w:r>
          </w:p>
        </w:tc>
        <w:tc>
          <w:tcPr>
            <w:tcW w:w="3624" w:type="dxa"/>
            <w:shd w:val="clear" w:color="auto" w:fill="auto"/>
          </w:tcPr>
          <w:p w14:paraId="75C7EC61" w14:textId="77777777" w:rsidR="00DA1285" w:rsidRPr="00B30048" w:rsidRDefault="00DA1285" w:rsidP="00B30048">
            <w:pPr>
              <w:ind w:right="576"/>
              <w:jc w:val="center"/>
              <w:rPr>
                <w:sz w:val="24"/>
                <w:szCs w:val="24"/>
              </w:rPr>
            </w:pPr>
            <w:r w:rsidRPr="00B30048">
              <w:rPr>
                <w:sz w:val="24"/>
                <w:szCs w:val="24"/>
              </w:rPr>
              <w:t>888-397-3742</w:t>
            </w:r>
          </w:p>
        </w:tc>
        <w:tc>
          <w:tcPr>
            <w:tcW w:w="3624" w:type="dxa"/>
            <w:shd w:val="clear" w:color="auto" w:fill="auto"/>
          </w:tcPr>
          <w:p w14:paraId="11C44C56" w14:textId="77777777" w:rsidR="00DA1285" w:rsidRPr="00B30048" w:rsidRDefault="00DA1285" w:rsidP="00B30048">
            <w:pPr>
              <w:ind w:right="576"/>
              <w:jc w:val="center"/>
              <w:rPr>
                <w:sz w:val="24"/>
                <w:szCs w:val="24"/>
              </w:rPr>
            </w:pPr>
            <w:r w:rsidRPr="00B30048">
              <w:rPr>
                <w:sz w:val="24"/>
                <w:szCs w:val="24"/>
              </w:rPr>
              <w:t>888-909-8872</w:t>
            </w:r>
          </w:p>
        </w:tc>
      </w:tr>
      <w:tr w:rsidR="00DA1285" w:rsidRPr="00B30048" w14:paraId="7B751BC9" w14:textId="77777777" w:rsidTr="00B30048">
        <w:trPr>
          <w:trHeight w:val="690"/>
        </w:trPr>
        <w:tc>
          <w:tcPr>
            <w:tcW w:w="3624" w:type="dxa"/>
            <w:shd w:val="clear" w:color="auto" w:fill="auto"/>
          </w:tcPr>
          <w:p w14:paraId="55D36D68" w14:textId="77777777" w:rsidR="00DA1285" w:rsidRPr="00B30048" w:rsidRDefault="00DA1285" w:rsidP="00B30048">
            <w:pPr>
              <w:ind w:right="576"/>
              <w:jc w:val="center"/>
              <w:rPr>
                <w:sz w:val="22"/>
                <w:szCs w:val="22"/>
              </w:rPr>
            </w:pPr>
            <w:r w:rsidRPr="00B30048">
              <w:rPr>
                <w:sz w:val="22"/>
                <w:szCs w:val="22"/>
              </w:rPr>
              <w:t xml:space="preserve">Equifax Security Freeze </w:t>
            </w:r>
          </w:p>
          <w:p w14:paraId="2B191B5B" w14:textId="77777777" w:rsidR="00DA1285" w:rsidRPr="00B30048" w:rsidRDefault="00DA1285" w:rsidP="00B30048">
            <w:pPr>
              <w:ind w:right="576"/>
              <w:jc w:val="center"/>
              <w:rPr>
                <w:sz w:val="22"/>
                <w:szCs w:val="22"/>
              </w:rPr>
            </w:pPr>
            <w:r w:rsidRPr="00B30048">
              <w:rPr>
                <w:sz w:val="22"/>
                <w:szCs w:val="22"/>
              </w:rPr>
              <w:t>P O Box 105788</w:t>
            </w:r>
          </w:p>
          <w:p w14:paraId="7D3B2D19" w14:textId="77777777" w:rsidR="00DA1285" w:rsidRPr="00B30048" w:rsidRDefault="00DA1285" w:rsidP="00B30048">
            <w:pPr>
              <w:ind w:right="576"/>
              <w:jc w:val="center"/>
              <w:rPr>
                <w:sz w:val="24"/>
                <w:szCs w:val="24"/>
              </w:rPr>
            </w:pPr>
            <w:r w:rsidRPr="00B30048">
              <w:rPr>
                <w:sz w:val="22"/>
                <w:szCs w:val="22"/>
              </w:rPr>
              <w:t>Atlanta, GA 30348</w:t>
            </w:r>
          </w:p>
        </w:tc>
        <w:tc>
          <w:tcPr>
            <w:tcW w:w="3624" w:type="dxa"/>
            <w:shd w:val="clear" w:color="auto" w:fill="auto"/>
          </w:tcPr>
          <w:p w14:paraId="623E1D61" w14:textId="77777777" w:rsidR="00DA1285" w:rsidRPr="00B30048" w:rsidRDefault="00DA1285" w:rsidP="00B30048">
            <w:pPr>
              <w:ind w:right="576"/>
              <w:jc w:val="center"/>
              <w:rPr>
                <w:sz w:val="22"/>
                <w:szCs w:val="22"/>
              </w:rPr>
            </w:pPr>
            <w:r w:rsidRPr="00B30048">
              <w:rPr>
                <w:sz w:val="22"/>
                <w:szCs w:val="22"/>
              </w:rPr>
              <w:t>Experian Security Freeze</w:t>
            </w:r>
          </w:p>
          <w:p w14:paraId="03F9F17A" w14:textId="77777777" w:rsidR="00DA1285" w:rsidRPr="00B30048" w:rsidRDefault="00DA1285" w:rsidP="00B30048">
            <w:pPr>
              <w:ind w:right="576"/>
              <w:jc w:val="center"/>
              <w:rPr>
                <w:sz w:val="22"/>
                <w:szCs w:val="22"/>
              </w:rPr>
            </w:pPr>
            <w:r w:rsidRPr="00B30048">
              <w:rPr>
                <w:sz w:val="22"/>
                <w:szCs w:val="22"/>
              </w:rPr>
              <w:t>P O Box 9554</w:t>
            </w:r>
          </w:p>
          <w:p w14:paraId="26B183A1" w14:textId="77777777" w:rsidR="00DA1285" w:rsidRPr="00B30048" w:rsidRDefault="00DA1285" w:rsidP="00B30048">
            <w:pPr>
              <w:ind w:right="576"/>
              <w:jc w:val="center"/>
              <w:rPr>
                <w:sz w:val="24"/>
                <w:szCs w:val="24"/>
              </w:rPr>
            </w:pPr>
            <w:r w:rsidRPr="00B30048">
              <w:rPr>
                <w:sz w:val="22"/>
                <w:szCs w:val="22"/>
              </w:rPr>
              <w:t>Allen, PA 75013</w:t>
            </w:r>
          </w:p>
        </w:tc>
        <w:tc>
          <w:tcPr>
            <w:tcW w:w="3624" w:type="dxa"/>
            <w:shd w:val="clear" w:color="auto" w:fill="auto"/>
          </w:tcPr>
          <w:p w14:paraId="031374B5" w14:textId="77777777" w:rsidR="00DA1285" w:rsidRPr="00B30048" w:rsidRDefault="00DA1285" w:rsidP="00B30048">
            <w:pPr>
              <w:ind w:right="576"/>
              <w:jc w:val="center"/>
              <w:rPr>
                <w:sz w:val="22"/>
                <w:szCs w:val="22"/>
              </w:rPr>
            </w:pPr>
            <w:r w:rsidRPr="00B30048">
              <w:rPr>
                <w:sz w:val="22"/>
                <w:szCs w:val="22"/>
              </w:rPr>
              <w:t>Transunion LLC</w:t>
            </w:r>
          </w:p>
          <w:p w14:paraId="1C710698" w14:textId="77777777" w:rsidR="00DA1285" w:rsidRPr="00B30048" w:rsidRDefault="00DA1285" w:rsidP="00B30048">
            <w:pPr>
              <w:ind w:right="576"/>
              <w:jc w:val="center"/>
              <w:rPr>
                <w:sz w:val="22"/>
                <w:szCs w:val="22"/>
              </w:rPr>
            </w:pPr>
            <w:r w:rsidRPr="00B30048">
              <w:rPr>
                <w:sz w:val="22"/>
                <w:szCs w:val="22"/>
              </w:rPr>
              <w:t>P O Box 2000</w:t>
            </w:r>
          </w:p>
          <w:p w14:paraId="3716A999" w14:textId="77777777" w:rsidR="00DA1285" w:rsidRPr="00B30048" w:rsidRDefault="00DA1285" w:rsidP="00B30048">
            <w:pPr>
              <w:ind w:right="576"/>
              <w:jc w:val="center"/>
              <w:rPr>
                <w:sz w:val="24"/>
                <w:szCs w:val="24"/>
              </w:rPr>
            </w:pPr>
            <w:r w:rsidRPr="00B30048">
              <w:rPr>
                <w:sz w:val="22"/>
                <w:szCs w:val="22"/>
              </w:rPr>
              <w:t>Chester, PA 19016</w:t>
            </w:r>
          </w:p>
        </w:tc>
      </w:tr>
    </w:tbl>
    <w:p w14:paraId="56B7D99E" w14:textId="77777777" w:rsidR="00621443" w:rsidRPr="00621443" w:rsidRDefault="00621443" w:rsidP="00621443">
      <w:pPr>
        <w:ind w:right="576"/>
        <w:rPr>
          <w:sz w:val="22"/>
          <w:szCs w:val="22"/>
        </w:rPr>
      </w:pPr>
      <w:r w:rsidRPr="00621443">
        <w:rPr>
          <w:sz w:val="22"/>
          <w:szCs w:val="22"/>
        </w:rPr>
        <w:t xml:space="preserve">You can place a freeze with the three credit reporting agencies via their website, telephone or by letter.  Telephone calls and website requests are the easiest and fastest way to file the freeze.  It takes approximately 5-10 minutes per agency to place a freeze this way.  You will be asked to provide personal information, such as your social security number (SSN), date of birth, partial address, and zip code.   When requesting the freeze in writing you will need to provide a letter with the information above and your full name and signature, current street address and any addresses where you have lived during the past two years, a copy of an official photo government ID, and a copy of a recent utility bill. </w:t>
      </w:r>
    </w:p>
    <w:p w14:paraId="662455F1" w14:textId="77777777" w:rsidR="00D80A30" w:rsidRDefault="00D80A30" w:rsidP="00621443">
      <w:pPr>
        <w:ind w:right="576"/>
        <w:rPr>
          <w:sz w:val="22"/>
          <w:szCs w:val="22"/>
        </w:rPr>
      </w:pPr>
    </w:p>
    <w:p w14:paraId="1B01ECB3" w14:textId="77777777" w:rsidR="00621443" w:rsidRPr="00621443" w:rsidRDefault="00621443" w:rsidP="00621443">
      <w:pPr>
        <w:ind w:right="576"/>
        <w:rPr>
          <w:sz w:val="22"/>
          <w:szCs w:val="22"/>
        </w:rPr>
      </w:pPr>
      <w:r w:rsidRPr="00621443">
        <w:rPr>
          <w:sz w:val="22"/>
          <w:szCs w:val="22"/>
        </w:rPr>
        <w:t xml:space="preserve">In all cases, the credit reporting agency will follow up with you in writing, confirming placement of the file freeze and providing you with a personal identification number or PIN.  A PIN is used to temporarily unfreeze your credit file for a specific </w:t>
      </w:r>
      <w:proofErr w:type="gramStart"/>
      <w:r w:rsidRPr="00621443">
        <w:rPr>
          <w:sz w:val="22"/>
          <w:szCs w:val="22"/>
        </w:rPr>
        <w:t>period of time</w:t>
      </w:r>
      <w:proofErr w:type="gramEnd"/>
      <w:r w:rsidRPr="00621443">
        <w:rPr>
          <w:sz w:val="22"/>
          <w:szCs w:val="22"/>
        </w:rPr>
        <w:t xml:space="preserve"> or for a specific creditor, or to permanently unfreeze your credit file. </w:t>
      </w:r>
    </w:p>
    <w:p w14:paraId="33E242F4" w14:textId="77777777" w:rsidR="00621443" w:rsidRPr="00621443" w:rsidRDefault="00621443" w:rsidP="00621443">
      <w:pPr>
        <w:ind w:right="576"/>
        <w:rPr>
          <w:sz w:val="22"/>
          <w:szCs w:val="22"/>
        </w:rPr>
      </w:pPr>
      <w:r w:rsidRPr="00621443">
        <w:rPr>
          <w:sz w:val="22"/>
          <w:szCs w:val="22"/>
        </w:rPr>
        <w:t xml:space="preserve">Consider placing freezes on the accounts of your children too.  If their SSN gets in the wrong hands someone could attempt to open credit in their name, if successful they become the victims of identity theft.  You can also place a freeze on a minors file; however, a credit reporting agency can charge $10 to create a file if one does </w:t>
      </w:r>
      <w:proofErr w:type="gramStart"/>
      <w:r w:rsidRPr="00621443">
        <w:rPr>
          <w:sz w:val="22"/>
          <w:szCs w:val="22"/>
        </w:rPr>
        <w:t>not already</w:t>
      </w:r>
      <w:proofErr w:type="gramEnd"/>
      <w:r w:rsidRPr="00621443">
        <w:rPr>
          <w:sz w:val="22"/>
          <w:szCs w:val="22"/>
        </w:rPr>
        <w:t xml:space="preserve"> exist.  The </w:t>
      </w:r>
      <w:proofErr w:type="gramStart"/>
      <w:r w:rsidRPr="00621443">
        <w:rPr>
          <w:sz w:val="22"/>
          <w:szCs w:val="22"/>
        </w:rPr>
        <w:t>freeze</w:t>
      </w:r>
      <w:proofErr w:type="gramEnd"/>
      <w:r w:rsidRPr="00621443">
        <w:rPr>
          <w:sz w:val="22"/>
          <w:szCs w:val="22"/>
        </w:rPr>
        <w:t xml:space="preserve"> can be placed for free.  </w:t>
      </w:r>
    </w:p>
    <w:p w14:paraId="0A2F5FC3" w14:textId="77777777" w:rsidR="00D80A30" w:rsidRDefault="00D80A30" w:rsidP="00621443">
      <w:pPr>
        <w:ind w:right="576"/>
        <w:rPr>
          <w:sz w:val="22"/>
          <w:szCs w:val="22"/>
        </w:rPr>
      </w:pPr>
    </w:p>
    <w:p w14:paraId="56797C80" w14:textId="77777777" w:rsidR="00621443" w:rsidRPr="00621443" w:rsidRDefault="00621443" w:rsidP="00621443">
      <w:pPr>
        <w:ind w:right="576"/>
        <w:rPr>
          <w:sz w:val="22"/>
          <w:szCs w:val="22"/>
        </w:rPr>
      </w:pPr>
      <w:r w:rsidRPr="00621443">
        <w:rPr>
          <w:sz w:val="22"/>
          <w:szCs w:val="22"/>
        </w:rPr>
        <w:t xml:space="preserve">A credit freeze cannot protect you from fraudulent credit or debit charges.  Regularly review your statements from credit card companies and your health care providers to catch any errant charges and dispute them promptly.   </w:t>
      </w:r>
    </w:p>
    <w:p w14:paraId="0DAA3157" w14:textId="77777777" w:rsidR="00621443" w:rsidRDefault="00621443" w:rsidP="00621443">
      <w:pPr>
        <w:spacing w:after="120"/>
        <w:ind w:right="576"/>
        <w:rPr>
          <w:sz w:val="22"/>
          <w:szCs w:val="22"/>
        </w:rPr>
      </w:pPr>
      <w:r w:rsidRPr="00621443">
        <w:rPr>
          <w:sz w:val="22"/>
          <w:szCs w:val="22"/>
        </w:rPr>
        <w:t>Under Maine law you are entitled to a free credit report from the three reporting agencies each year. The website www.AnnualCreditReport.com is the official access point for all three major credit reporting agencies.  If you request one every 4 months from a different agency through this website, you will always get the most recent snapshot of your credit and give you the ability to address any discrepancies.</w:t>
      </w:r>
      <w:r>
        <w:rPr>
          <w:sz w:val="22"/>
          <w:szCs w:val="22"/>
        </w:rPr>
        <w:t xml:space="preserve"> </w:t>
      </w:r>
    </w:p>
    <w:p w14:paraId="55338D3A" w14:textId="275D82F4" w:rsidR="003E4674" w:rsidRDefault="00621443" w:rsidP="00892481">
      <w:pPr>
        <w:ind w:right="576"/>
      </w:pPr>
      <w:r w:rsidRPr="00621443">
        <w:rPr>
          <w:sz w:val="22"/>
          <w:szCs w:val="22"/>
        </w:rPr>
        <w:t xml:space="preserve">Questions? </w:t>
      </w:r>
      <w:hyperlink r:id="rId12" w:history="1">
        <w:r w:rsidRPr="00287481">
          <w:rPr>
            <w:rStyle w:val="Hyperlink"/>
            <w:sz w:val="22"/>
            <w:szCs w:val="22"/>
          </w:rPr>
          <w:t>Contact the Attorney General’s Consumer Inf</w:t>
        </w:r>
        <w:r w:rsidRPr="00287481">
          <w:rPr>
            <w:rStyle w:val="Hyperlink"/>
            <w:sz w:val="22"/>
            <w:szCs w:val="22"/>
          </w:rPr>
          <w:t>o</w:t>
        </w:r>
        <w:r w:rsidRPr="00287481">
          <w:rPr>
            <w:rStyle w:val="Hyperlink"/>
            <w:sz w:val="22"/>
            <w:szCs w:val="22"/>
          </w:rPr>
          <w:t>rmation &amp; Mediation Service</w:t>
        </w:r>
      </w:hyperlink>
      <w:r w:rsidR="00287481">
        <w:rPr>
          <w:sz w:val="22"/>
          <w:szCs w:val="22"/>
        </w:rPr>
        <w:t>.</w:t>
      </w:r>
      <w:r w:rsidR="00287481">
        <w:t xml:space="preserve"> </w:t>
      </w:r>
    </w:p>
    <w:sectPr w:rsidR="003E4674" w:rsidSect="00621443">
      <w:footerReference w:type="even" r:id="rId13"/>
      <w:footerReference w:type="default" r:id="rId14"/>
      <w:pgSz w:w="12240" w:h="15840" w:code="1"/>
      <w:pgMar w:top="1440" w:right="720" w:bottom="1440" w:left="864"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05695" w14:textId="77777777" w:rsidR="00A47263" w:rsidRDefault="00A47263">
      <w:r>
        <w:separator/>
      </w:r>
    </w:p>
  </w:endnote>
  <w:endnote w:type="continuationSeparator" w:id="0">
    <w:p w14:paraId="52DC17CE" w14:textId="77777777" w:rsidR="00A47263" w:rsidRDefault="00A4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0F77B" w14:textId="77777777" w:rsidR="00197F3B" w:rsidRDefault="00197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2F9C7" w14:textId="77777777" w:rsidR="00197F3B" w:rsidRDefault="00197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4794D" w14:textId="77777777" w:rsidR="00197F3B" w:rsidRDefault="00197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4674">
      <w:rPr>
        <w:rStyle w:val="PageNumber"/>
        <w:noProof/>
      </w:rPr>
      <w:t>2</w:t>
    </w:r>
    <w:r>
      <w:rPr>
        <w:rStyle w:val="PageNumber"/>
      </w:rPr>
      <w:fldChar w:fldCharType="end"/>
    </w:r>
  </w:p>
  <w:p w14:paraId="1E6E42DD" w14:textId="77777777" w:rsidR="00197F3B" w:rsidRDefault="00197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D1ACA" w14:textId="77777777" w:rsidR="00A47263" w:rsidRDefault="00A47263">
      <w:r>
        <w:separator/>
      </w:r>
    </w:p>
  </w:footnote>
  <w:footnote w:type="continuationSeparator" w:id="0">
    <w:p w14:paraId="0B810725" w14:textId="77777777" w:rsidR="00A47263" w:rsidRDefault="00A47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842A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25A21D2"/>
    <w:multiLevelType w:val="singleLevel"/>
    <w:tmpl w:val="7820D8BA"/>
    <w:lvl w:ilvl="0">
      <w:start w:val="1"/>
      <w:numFmt w:val="decimal"/>
      <w:lvlText w:val="%1."/>
      <w:lvlJc w:val="left"/>
      <w:pPr>
        <w:tabs>
          <w:tab w:val="num" w:pos="1440"/>
        </w:tabs>
        <w:ind w:left="1440" w:hanging="810"/>
      </w:pPr>
      <w:rPr>
        <w:rFonts w:hint="default"/>
      </w:rPr>
    </w:lvl>
  </w:abstractNum>
  <w:abstractNum w:abstractNumId="2" w15:restartNumberingAfterBreak="0">
    <w:nsid w:val="4A2E1D2E"/>
    <w:multiLevelType w:val="singleLevel"/>
    <w:tmpl w:val="62DAB82C"/>
    <w:lvl w:ilvl="0">
      <w:start w:val="1"/>
      <w:numFmt w:val="decimal"/>
      <w:lvlText w:val="%1."/>
      <w:lvlJc w:val="left"/>
      <w:pPr>
        <w:tabs>
          <w:tab w:val="num" w:pos="990"/>
        </w:tabs>
        <w:ind w:left="990" w:hanging="360"/>
      </w:pPr>
      <w:rPr>
        <w:rFonts w:hint="default"/>
      </w:rPr>
    </w:lvl>
  </w:abstractNum>
  <w:abstractNum w:abstractNumId="3" w15:restartNumberingAfterBreak="0">
    <w:nsid w:val="74E11D88"/>
    <w:multiLevelType w:val="singleLevel"/>
    <w:tmpl w:val="21CE291A"/>
    <w:lvl w:ilvl="0">
      <w:start w:val="1"/>
      <w:numFmt w:val="decimal"/>
      <w:lvlText w:val="%1."/>
      <w:lvlJc w:val="left"/>
      <w:pPr>
        <w:tabs>
          <w:tab w:val="num" w:pos="990"/>
        </w:tabs>
        <w:ind w:left="990" w:hanging="360"/>
      </w:pPr>
      <w:rPr>
        <w:rFonts w:hint="default"/>
        <w:b/>
      </w:rPr>
    </w:lvl>
  </w:abstractNum>
  <w:num w:numId="1" w16cid:durableId="1983147413">
    <w:abstractNumId w:val="2"/>
  </w:num>
  <w:num w:numId="2" w16cid:durableId="1044986513">
    <w:abstractNumId w:val="3"/>
  </w:num>
  <w:num w:numId="3" w16cid:durableId="2066831404">
    <w:abstractNumId w:val="0"/>
  </w:num>
  <w:num w:numId="4" w16cid:durableId="1467973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10"/>
    <w:rsid w:val="00020AE6"/>
    <w:rsid w:val="000565C7"/>
    <w:rsid w:val="00064C0C"/>
    <w:rsid w:val="00072507"/>
    <w:rsid w:val="00086932"/>
    <w:rsid w:val="0009621F"/>
    <w:rsid w:val="000B1BB3"/>
    <w:rsid w:val="000D1711"/>
    <w:rsid w:val="000D2707"/>
    <w:rsid w:val="0013641A"/>
    <w:rsid w:val="00154DBC"/>
    <w:rsid w:val="00156A08"/>
    <w:rsid w:val="001675A9"/>
    <w:rsid w:val="0017782D"/>
    <w:rsid w:val="00180FA2"/>
    <w:rsid w:val="00197F3B"/>
    <w:rsid w:val="001B2757"/>
    <w:rsid w:val="001D2506"/>
    <w:rsid w:val="001E0510"/>
    <w:rsid w:val="001F2207"/>
    <w:rsid w:val="001F5499"/>
    <w:rsid w:val="002043D1"/>
    <w:rsid w:val="002262D0"/>
    <w:rsid w:val="00254AE7"/>
    <w:rsid w:val="002640AF"/>
    <w:rsid w:val="00284B02"/>
    <w:rsid w:val="0028526E"/>
    <w:rsid w:val="00287481"/>
    <w:rsid w:val="002A0FF4"/>
    <w:rsid w:val="002D0764"/>
    <w:rsid w:val="002F185D"/>
    <w:rsid w:val="00337653"/>
    <w:rsid w:val="00350A06"/>
    <w:rsid w:val="003568E5"/>
    <w:rsid w:val="003625D8"/>
    <w:rsid w:val="003A7A57"/>
    <w:rsid w:val="003D1EEC"/>
    <w:rsid w:val="003D7A75"/>
    <w:rsid w:val="003E3163"/>
    <w:rsid w:val="003E4674"/>
    <w:rsid w:val="003E589D"/>
    <w:rsid w:val="004177D2"/>
    <w:rsid w:val="004365BB"/>
    <w:rsid w:val="00440FE9"/>
    <w:rsid w:val="00454527"/>
    <w:rsid w:val="00476F31"/>
    <w:rsid w:val="00483D02"/>
    <w:rsid w:val="00496638"/>
    <w:rsid w:val="004B0497"/>
    <w:rsid w:val="004C2C2E"/>
    <w:rsid w:val="004C304C"/>
    <w:rsid w:val="004E10F0"/>
    <w:rsid w:val="004F1371"/>
    <w:rsid w:val="00507404"/>
    <w:rsid w:val="005158A6"/>
    <w:rsid w:val="005315B1"/>
    <w:rsid w:val="00546B2E"/>
    <w:rsid w:val="00554E87"/>
    <w:rsid w:val="005660E4"/>
    <w:rsid w:val="005730F3"/>
    <w:rsid w:val="0061025C"/>
    <w:rsid w:val="006169ED"/>
    <w:rsid w:val="00621443"/>
    <w:rsid w:val="00627452"/>
    <w:rsid w:val="00627A8C"/>
    <w:rsid w:val="00642E07"/>
    <w:rsid w:val="00647072"/>
    <w:rsid w:val="0065052A"/>
    <w:rsid w:val="0067572A"/>
    <w:rsid w:val="006870C2"/>
    <w:rsid w:val="006B4D75"/>
    <w:rsid w:val="006D0A27"/>
    <w:rsid w:val="006E35CC"/>
    <w:rsid w:val="006F47BC"/>
    <w:rsid w:val="00703639"/>
    <w:rsid w:val="00704621"/>
    <w:rsid w:val="007257A4"/>
    <w:rsid w:val="007277E4"/>
    <w:rsid w:val="00751177"/>
    <w:rsid w:val="00760282"/>
    <w:rsid w:val="007A5FF6"/>
    <w:rsid w:val="007D25A9"/>
    <w:rsid w:val="008022F0"/>
    <w:rsid w:val="008105E5"/>
    <w:rsid w:val="008409D5"/>
    <w:rsid w:val="008461BA"/>
    <w:rsid w:val="00856C51"/>
    <w:rsid w:val="00860E49"/>
    <w:rsid w:val="00865DA9"/>
    <w:rsid w:val="0087284B"/>
    <w:rsid w:val="00891BF1"/>
    <w:rsid w:val="00892481"/>
    <w:rsid w:val="008B4299"/>
    <w:rsid w:val="008B604D"/>
    <w:rsid w:val="008D170F"/>
    <w:rsid w:val="008D2187"/>
    <w:rsid w:val="008D2A49"/>
    <w:rsid w:val="008F0988"/>
    <w:rsid w:val="008F53FE"/>
    <w:rsid w:val="009034B1"/>
    <w:rsid w:val="009060CE"/>
    <w:rsid w:val="009111A0"/>
    <w:rsid w:val="00911F49"/>
    <w:rsid w:val="00912043"/>
    <w:rsid w:val="00912E57"/>
    <w:rsid w:val="00913C84"/>
    <w:rsid w:val="00947FA4"/>
    <w:rsid w:val="0095104B"/>
    <w:rsid w:val="00953E3A"/>
    <w:rsid w:val="00961927"/>
    <w:rsid w:val="009815CD"/>
    <w:rsid w:val="0099384D"/>
    <w:rsid w:val="009D24A3"/>
    <w:rsid w:val="009F49E3"/>
    <w:rsid w:val="00A16183"/>
    <w:rsid w:val="00A32397"/>
    <w:rsid w:val="00A35C10"/>
    <w:rsid w:val="00A375F4"/>
    <w:rsid w:val="00A3782A"/>
    <w:rsid w:val="00A42668"/>
    <w:rsid w:val="00A47263"/>
    <w:rsid w:val="00A53A8C"/>
    <w:rsid w:val="00A55F7E"/>
    <w:rsid w:val="00A86891"/>
    <w:rsid w:val="00AB4FA5"/>
    <w:rsid w:val="00AD5DC0"/>
    <w:rsid w:val="00AE7255"/>
    <w:rsid w:val="00AF3188"/>
    <w:rsid w:val="00AF4371"/>
    <w:rsid w:val="00B026EC"/>
    <w:rsid w:val="00B05DB1"/>
    <w:rsid w:val="00B12C72"/>
    <w:rsid w:val="00B171F6"/>
    <w:rsid w:val="00B20B51"/>
    <w:rsid w:val="00B23B64"/>
    <w:rsid w:val="00B26624"/>
    <w:rsid w:val="00B30048"/>
    <w:rsid w:val="00B33C29"/>
    <w:rsid w:val="00B35DB3"/>
    <w:rsid w:val="00B50C4F"/>
    <w:rsid w:val="00B6758E"/>
    <w:rsid w:val="00B825E2"/>
    <w:rsid w:val="00B90026"/>
    <w:rsid w:val="00B95AAB"/>
    <w:rsid w:val="00BB5A0B"/>
    <w:rsid w:val="00BC5DE8"/>
    <w:rsid w:val="00BF3B2E"/>
    <w:rsid w:val="00BF661B"/>
    <w:rsid w:val="00C02950"/>
    <w:rsid w:val="00C06704"/>
    <w:rsid w:val="00C10142"/>
    <w:rsid w:val="00C138F4"/>
    <w:rsid w:val="00C374AF"/>
    <w:rsid w:val="00C37C99"/>
    <w:rsid w:val="00C43453"/>
    <w:rsid w:val="00C62E27"/>
    <w:rsid w:val="00C64764"/>
    <w:rsid w:val="00C8052B"/>
    <w:rsid w:val="00CB4C30"/>
    <w:rsid w:val="00CC0C91"/>
    <w:rsid w:val="00CC6EC0"/>
    <w:rsid w:val="00CE33A1"/>
    <w:rsid w:val="00CE5EC0"/>
    <w:rsid w:val="00CF18C6"/>
    <w:rsid w:val="00D121B8"/>
    <w:rsid w:val="00D2693F"/>
    <w:rsid w:val="00D359B6"/>
    <w:rsid w:val="00D51AAC"/>
    <w:rsid w:val="00D54CFA"/>
    <w:rsid w:val="00D751F9"/>
    <w:rsid w:val="00D80A30"/>
    <w:rsid w:val="00D901A1"/>
    <w:rsid w:val="00D978A6"/>
    <w:rsid w:val="00DA1285"/>
    <w:rsid w:val="00DD21F3"/>
    <w:rsid w:val="00E002EE"/>
    <w:rsid w:val="00E217AE"/>
    <w:rsid w:val="00E21E82"/>
    <w:rsid w:val="00E2604E"/>
    <w:rsid w:val="00E32B66"/>
    <w:rsid w:val="00E40692"/>
    <w:rsid w:val="00E412FF"/>
    <w:rsid w:val="00E6666A"/>
    <w:rsid w:val="00E76462"/>
    <w:rsid w:val="00E7703B"/>
    <w:rsid w:val="00E9472B"/>
    <w:rsid w:val="00EA6F9C"/>
    <w:rsid w:val="00ED3104"/>
    <w:rsid w:val="00EE6F1E"/>
    <w:rsid w:val="00F13591"/>
    <w:rsid w:val="00F17F57"/>
    <w:rsid w:val="00F36B12"/>
    <w:rsid w:val="00F406DA"/>
    <w:rsid w:val="00F554FA"/>
    <w:rsid w:val="00F57B93"/>
    <w:rsid w:val="00F70F08"/>
    <w:rsid w:val="00F81EA9"/>
    <w:rsid w:val="00FA43AC"/>
    <w:rsid w:val="00FA65E5"/>
    <w:rsid w:val="00FB55C7"/>
    <w:rsid w:val="00FC3574"/>
    <w:rsid w:val="00FF4463"/>
    <w:rsid w:val="00FF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0A14846B"/>
  <w15:chartTrackingRefBased/>
  <w15:docId w15:val="{552728AD-6521-4E01-B749-6876EFF4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
    <w:name w:val="InitialStyle"/>
    <w:rPr>
      <w:rFonts w:ascii="Courier" w:hAnsi="Courier"/>
      <w:color w:val="auto"/>
      <w:spacing w:val="0"/>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262D0"/>
    <w:rPr>
      <w:rFonts w:ascii="Tahoma" w:hAnsi="Tahoma" w:cs="Tahoma"/>
      <w:sz w:val="16"/>
      <w:szCs w:val="16"/>
    </w:rPr>
  </w:style>
  <w:style w:type="character" w:customStyle="1" w:styleId="BalloonTextChar">
    <w:name w:val="Balloon Text Char"/>
    <w:link w:val="BalloonText"/>
    <w:uiPriority w:val="99"/>
    <w:semiHidden/>
    <w:rsid w:val="002262D0"/>
    <w:rPr>
      <w:rFonts w:ascii="Tahoma" w:hAnsi="Tahoma" w:cs="Tahoma"/>
      <w:sz w:val="16"/>
      <w:szCs w:val="16"/>
    </w:rPr>
  </w:style>
  <w:style w:type="paragraph" w:styleId="Header">
    <w:name w:val="header"/>
    <w:basedOn w:val="Normal"/>
    <w:link w:val="HeaderChar"/>
    <w:uiPriority w:val="99"/>
    <w:unhideWhenUsed/>
    <w:rsid w:val="00B95AAB"/>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95AAB"/>
    <w:rPr>
      <w:rFonts w:ascii="Calibri" w:eastAsia="Calibri" w:hAnsi="Calibri"/>
      <w:sz w:val="22"/>
      <w:szCs w:val="22"/>
    </w:rPr>
  </w:style>
  <w:style w:type="table" w:styleId="TableGrid">
    <w:name w:val="Table Grid"/>
    <w:basedOn w:val="TableNormal"/>
    <w:uiPriority w:val="59"/>
    <w:rsid w:val="00DA1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A1285"/>
    <w:rPr>
      <w:color w:val="0563C1"/>
      <w:u w:val="single"/>
    </w:rPr>
  </w:style>
  <w:style w:type="character" w:styleId="UnresolvedMention">
    <w:name w:val="Unresolved Mention"/>
    <w:uiPriority w:val="99"/>
    <w:semiHidden/>
    <w:unhideWhenUsed/>
    <w:rsid w:val="00DA1285"/>
    <w:rPr>
      <w:color w:val="605E5C"/>
      <w:shd w:val="clear" w:color="auto" w:fill="E1DFDD"/>
    </w:rPr>
  </w:style>
  <w:style w:type="character" w:styleId="FollowedHyperlink">
    <w:name w:val="FollowedHyperlink"/>
    <w:uiPriority w:val="99"/>
    <w:semiHidden/>
    <w:unhideWhenUsed/>
    <w:rsid w:val="00E7646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18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ine.gov/ag/consumer/complaints/index.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union.com/credit-freez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xperian.com/freez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equifax.com%2Fpersonal%2Fcredit-report-services%2F&amp;data=05%7C01%7CTracy.L.Thompson%40maine.gov%7Ca19636ac302d494029b308db8c82621d%7C413fa8ab207d4b629bcdea1a8f2f864e%7C0%7C0%7C638258263838732420%7CUnknown%7CTWFpbGZsb3d8eyJWIjoiMC4wLjAwMDAiLCJQIjoiV2luMzIiLCJBTiI6Ik1haWwiLCJXVCI6Mn0%3D%7C3000%7C%7C%7C&amp;sdata=gCOsjdtC8BcsSnu%2FEu5CS7x%2BpclAj6JpHeD%2BgfwJzTI%3D&amp;reserved=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5E8F6-4DE0-458E-AD85-990B08B2B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492</Words>
  <Characters>3232</Characters>
  <Application>Microsoft Office Word</Application>
  <DocSecurity>0</DocSecurity>
  <Lines>76</Lines>
  <Paragraphs>38</Paragraphs>
  <ScaleCrop>false</ScaleCrop>
  <HeadingPairs>
    <vt:vector size="2" baseType="variant">
      <vt:variant>
        <vt:lpstr>Title</vt:lpstr>
      </vt:variant>
      <vt:variant>
        <vt:i4>1</vt:i4>
      </vt:variant>
    </vt:vector>
  </HeadingPairs>
  <TitlesOfParts>
    <vt:vector size="1" baseType="lpstr">
      <vt:lpstr>Memo Form</vt:lpstr>
    </vt:vector>
  </TitlesOfParts>
  <Company>Attorney General</Company>
  <LinksUpToDate>false</LinksUpToDate>
  <CharactersWithSpaces>3686</CharactersWithSpaces>
  <SharedDoc>false</SharedDoc>
  <HLinks>
    <vt:vector size="24" baseType="variant">
      <vt:variant>
        <vt:i4>6684789</vt:i4>
      </vt:variant>
      <vt:variant>
        <vt:i4>9</vt:i4>
      </vt:variant>
      <vt:variant>
        <vt:i4>0</vt:i4>
      </vt:variant>
      <vt:variant>
        <vt:i4>5</vt:i4>
      </vt:variant>
      <vt:variant>
        <vt:lpwstr>http://www.maine.gov/ag/consumer/complaints/index.shtml</vt:lpwstr>
      </vt:variant>
      <vt:variant>
        <vt:lpwstr/>
      </vt:variant>
      <vt:variant>
        <vt:i4>3735653</vt:i4>
      </vt:variant>
      <vt:variant>
        <vt:i4>6</vt:i4>
      </vt:variant>
      <vt:variant>
        <vt:i4>0</vt:i4>
      </vt:variant>
      <vt:variant>
        <vt:i4>5</vt:i4>
      </vt:variant>
      <vt:variant>
        <vt:lpwstr>http://www.transunion.com/credit-freeze</vt:lpwstr>
      </vt:variant>
      <vt:variant>
        <vt:lpwstr/>
      </vt:variant>
      <vt:variant>
        <vt:i4>3211325</vt:i4>
      </vt:variant>
      <vt:variant>
        <vt:i4>3</vt:i4>
      </vt:variant>
      <vt:variant>
        <vt:i4>0</vt:i4>
      </vt:variant>
      <vt:variant>
        <vt:i4>5</vt:i4>
      </vt:variant>
      <vt:variant>
        <vt:lpwstr>http://www.experian.com/freeze</vt:lpwstr>
      </vt:variant>
      <vt:variant>
        <vt:lpwstr/>
      </vt:variant>
      <vt:variant>
        <vt:i4>3932259</vt:i4>
      </vt:variant>
      <vt:variant>
        <vt:i4>0</vt:i4>
      </vt:variant>
      <vt:variant>
        <vt:i4>0</vt:i4>
      </vt:variant>
      <vt:variant>
        <vt:i4>5</vt:i4>
      </vt:variant>
      <vt:variant>
        <vt:lpwstr>https://gcc02.safelinks.protection.outlook.com/?url=https%3A%2F%2Fwww.equifax.com%2Fpersonal%2Fcredit-report-services%2F&amp;data=05%7C01%7CTracy.L.Thompson%40maine.gov%7Ca19636ac302d494029b308db8c82621d%7C413fa8ab207d4b629bcdea1a8f2f864e%7C0%7C0%7C638258263838732420%7CUnknown%7CTWFpbGZsb3d8eyJWIjoiMC4wLjAwMDAiLCJQIjoiV2luMzIiLCJBTiI6Ik1haWwiLCJXVCI6Mn0%3D%7C3000%7C%7C%7C&amp;sdata=gCOsjdtC8BcsSnu%2FEu5CS7x%2BpclAj6JpHeD%2BgfwJzT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Form</dc:title>
  <dc:subject/>
  <dc:creator>Ghost Image</dc:creator>
  <cp:keywords/>
  <cp:lastModifiedBy>Simpson, Laurie</cp:lastModifiedBy>
  <cp:revision>5</cp:revision>
  <cp:lastPrinted>2020-02-20T14:53:00Z</cp:lastPrinted>
  <dcterms:created xsi:type="dcterms:W3CDTF">2024-10-22T17:14:00Z</dcterms:created>
  <dcterms:modified xsi:type="dcterms:W3CDTF">2024-10-22T17:25:00Z</dcterms:modified>
</cp:coreProperties>
</file>